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73CD" w14:textId="37AEB57F" w:rsidR="005F22DA" w:rsidRPr="005F22DA" w:rsidRDefault="005F22DA" w:rsidP="005F22DA">
      <w:pPr>
        <w:shd w:val="clear" w:color="auto" w:fill="FFFFFF"/>
        <w:spacing w:after="150" w:line="240" w:lineRule="auto"/>
        <w:rPr>
          <w:rFonts w:ascii="Arial" w:eastAsia="Times New Roman" w:hAnsi="Arial" w:cs="Arial"/>
          <w:color w:val="555555"/>
          <w:kern w:val="0"/>
          <w:lang w:eastAsia="en-IE"/>
          <w14:ligatures w14:val="none"/>
        </w:rPr>
      </w:pPr>
      <w:r w:rsidRPr="005F22DA">
        <w:rPr>
          <w:rFonts w:ascii="Arial" w:eastAsia="Times New Roman" w:hAnsi="Arial" w:cs="Arial"/>
          <w:b/>
          <w:bCs/>
          <w:color w:val="555555"/>
          <w:kern w:val="0"/>
          <w:lang w:eastAsia="en-IE"/>
          <w14:ligatures w14:val="none"/>
        </w:rPr>
        <w:t>Expressions of Interest Being Sought for Associate Faculty and Practitioners</w:t>
      </w:r>
    </w:p>
    <w:p w14:paraId="30F97B08" w14:textId="77777777" w:rsidR="005F22DA" w:rsidRPr="005F22DA" w:rsidRDefault="005F22DA" w:rsidP="005F22DA">
      <w:pPr>
        <w:shd w:val="clear" w:color="auto" w:fill="FFFFFF"/>
        <w:spacing w:after="150"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The Institute of Public Administration (IPA) is seeking expressions of interest to join our Associate team of faculty and practitioners. Experience and understanding of the public service is an essential requirement. </w:t>
      </w:r>
      <w:r w:rsidRPr="005F22DA">
        <w:rPr>
          <w:rFonts w:ascii="Arial" w:eastAsia="Times New Roman" w:hAnsi="Arial" w:cs="Arial"/>
          <w:color w:val="555555"/>
          <w:kern w:val="0"/>
          <w:lang w:eastAsia="en-IE"/>
          <w14:ligatures w14:val="none"/>
        </w:rPr>
        <w:br/>
        <w:t>Our Associates are qualified professionals in their fields of expertise and contribute to the teaching, learning and advisory services of the Institute in accordance with our standards and commitment to excellence. We are currently accepting expressions of interest from suitably qualified individuals in one or more of the following areas:</w:t>
      </w:r>
    </w:p>
    <w:p w14:paraId="6DF1A989"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Governance, Risk &amp; Compliance</w:t>
      </w:r>
    </w:p>
    <w:p w14:paraId="6B01DF7C"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Local Government        </w:t>
      </w:r>
    </w:p>
    <w:p w14:paraId="41E7757C"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Human Resource Management             </w:t>
      </w:r>
    </w:p>
    <w:p w14:paraId="6792DD00"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Leadership and Management</w:t>
      </w:r>
    </w:p>
    <w:p w14:paraId="083549BB"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Public Service Strategy and Policy            </w:t>
      </w:r>
    </w:p>
    <w:p w14:paraId="7F5A40A7"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Public Service Financial Management and/or Auditing</w:t>
      </w:r>
    </w:p>
    <w:p w14:paraId="446F4FF0"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Climate and Sustainability</w:t>
      </w:r>
    </w:p>
    <w:p w14:paraId="7D5A7B08"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Business and Innovation                </w:t>
      </w:r>
    </w:p>
    <w:p w14:paraId="132EE1BD"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Law </w:t>
      </w:r>
    </w:p>
    <w:p w14:paraId="0896BEA5"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Healthcare Management    </w:t>
      </w:r>
    </w:p>
    <w:p w14:paraId="1A1C6F26"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Economics    </w:t>
      </w:r>
    </w:p>
    <w:p w14:paraId="4FE0C8EA"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Public Sector Strategy                </w:t>
      </w:r>
    </w:p>
    <w:p w14:paraId="7D88971D"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Digital Transformation and AI    </w:t>
      </w:r>
    </w:p>
    <w:p w14:paraId="7C1A3921"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Project Management</w:t>
      </w:r>
    </w:p>
    <w:p w14:paraId="150EA219"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Innovation &amp; Design Thinking            </w:t>
      </w:r>
    </w:p>
    <w:p w14:paraId="6D6D5D57"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Change Management</w:t>
      </w:r>
    </w:p>
    <w:p w14:paraId="17A2BEA8" w14:textId="77777777" w:rsidR="005F22DA" w:rsidRP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Communication, Facilitation &amp; Presentation    </w:t>
      </w:r>
    </w:p>
    <w:p w14:paraId="5978E3CF" w14:textId="77777777" w:rsidR="005F22DA" w:rsidRDefault="005F22DA"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Organisation and Individual Wellbeing</w:t>
      </w:r>
    </w:p>
    <w:p w14:paraId="0677A61B" w14:textId="734566FD" w:rsidR="00BF1F87" w:rsidRPr="005F22DA" w:rsidRDefault="00BF1F87" w:rsidP="005F22DA">
      <w:pPr>
        <w:numPr>
          <w:ilvl w:val="0"/>
          <w:numId w:val="1"/>
        </w:numPr>
        <w:shd w:val="clear" w:color="auto" w:fill="FFFFFF"/>
        <w:spacing w:before="100" w:beforeAutospacing="1" w:after="100" w:afterAutospacing="1" w:line="240" w:lineRule="auto"/>
        <w:rPr>
          <w:rFonts w:ascii="Arial" w:eastAsia="Times New Roman" w:hAnsi="Arial" w:cs="Arial"/>
          <w:color w:val="555555"/>
          <w:kern w:val="0"/>
          <w:lang w:eastAsia="en-IE"/>
          <w14:ligatures w14:val="none"/>
        </w:rPr>
      </w:pPr>
      <w:r>
        <w:rPr>
          <w:rFonts w:ascii="Arial" w:eastAsia="Times New Roman" w:hAnsi="Arial" w:cs="Arial"/>
          <w:color w:val="555555"/>
          <w:kern w:val="0"/>
          <w:lang w:eastAsia="en-IE"/>
          <w14:ligatures w14:val="none"/>
        </w:rPr>
        <w:t>Pensions</w:t>
      </w:r>
    </w:p>
    <w:p w14:paraId="0DC85F8F" w14:textId="77777777" w:rsidR="005F22DA" w:rsidRPr="005F22DA" w:rsidRDefault="005F22DA" w:rsidP="005F22DA">
      <w:pPr>
        <w:shd w:val="clear" w:color="auto" w:fill="FFFFFF"/>
        <w:spacing w:after="150" w:line="240" w:lineRule="auto"/>
        <w:rPr>
          <w:rFonts w:ascii="Arial" w:eastAsia="Times New Roman" w:hAnsi="Arial" w:cs="Arial"/>
          <w:color w:val="555555"/>
          <w:kern w:val="0"/>
          <w:lang w:eastAsia="en-IE"/>
          <w14:ligatures w14:val="none"/>
        </w:rPr>
      </w:pPr>
      <w:r w:rsidRPr="005F22DA">
        <w:rPr>
          <w:rFonts w:ascii="Arial" w:eastAsia="Times New Roman" w:hAnsi="Arial" w:cs="Arial"/>
          <w:color w:val="555555"/>
          <w:kern w:val="0"/>
          <w:lang w:eastAsia="en-IE"/>
          <w14:ligatures w14:val="none"/>
        </w:rPr>
        <w:t>The terms of appointment are offered on a contract for service basis. This will be in line with business needs which span weekend, evening and business hour needs depending on the subject area and client requirements. To submit an expression of interest, please email associate@ipa.ie with a cover letter outlining your reasons for interest in this opportunity along with your Curriculum Vitae. We are accepting expressions of interest for engagement for the IPA 2025 portfolio of services. Applications will be reviewed on an ongoing basis and positions will be filled as required. </w:t>
      </w:r>
      <w:r w:rsidRPr="005F22DA">
        <w:rPr>
          <w:rFonts w:ascii="Arial" w:eastAsia="Times New Roman" w:hAnsi="Arial" w:cs="Arial"/>
          <w:color w:val="555555"/>
          <w:kern w:val="0"/>
          <w:lang w:eastAsia="en-IE"/>
          <w14:ligatures w14:val="none"/>
        </w:rPr>
        <w:br/>
        <w:t>The Institute reserves the right to open, close, or extend the invitation for expressions of interest at its discretion.</w:t>
      </w:r>
    </w:p>
    <w:p w14:paraId="44B72FD2" w14:textId="77777777" w:rsidR="00BA5FEB" w:rsidRDefault="00BA5FEB"/>
    <w:sectPr w:rsidR="00BA5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00BA9"/>
    <w:multiLevelType w:val="multilevel"/>
    <w:tmpl w:val="E72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1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DA"/>
    <w:rsid w:val="000F67D5"/>
    <w:rsid w:val="0014454E"/>
    <w:rsid w:val="004428BD"/>
    <w:rsid w:val="004A01EE"/>
    <w:rsid w:val="005F22DA"/>
    <w:rsid w:val="0073459A"/>
    <w:rsid w:val="008228B4"/>
    <w:rsid w:val="00953E49"/>
    <w:rsid w:val="00BA5FEB"/>
    <w:rsid w:val="00BF1F87"/>
    <w:rsid w:val="00BF48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3452"/>
  <w15:chartTrackingRefBased/>
  <w15:docId w15:val="{84F17CAB-C2A2-4896-935A-BE1E504C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2DA"/>
    <w:rPr>
      <w:rFonts w:eastAsiaTheme="majorEastAsia" w:cstheme="majorBidi"/>
      <w:color w:val="272727" w:themeColor="text1" w:themeTint="D8"/>
    </w:rPr>
  </w:style>
  <w:style w:type="paragraph" w:styleId="Title">
    <w:name w:val="Title"/>
    <w:basedOn w:val="Normal"/>
    <w:next w:val="Normal"/>
    <w:link w:val="TitleChar"/>
    <w:uiPriority w:val="10"/>
    <w:qFormat/>
    <w:rsid w:val="005F2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2DA"/>
    <w:pPr>
      <w:spacing w:before="160"/>
      <w:jc w:val="center"/>
    </w:pPr>
    <w:rPr>
      <w:i/>
      <w:iCs/>
      <w:color w:val="404040" w:themeColor="text1" w:themeTint="BF"/>
    </w:rPr>
  </w:style>
  <w:style w:type="character" w:customStyle="1" w:styleId="QuoteChar">
    <w:name w:val="Quote Char"/>
    <w:basedOn w:val="DefaultParagraphFont"/>
    <w:link w:val="Quote"/>
    <w:uiPriority w:val="29"/>
    <w:rsid w:val="005F22DA"/>
    <w:rPr>
      <w:i/>
      <w:iCs/>
      <w:color w:val="404040" w:themeColor="text1" w:themeTint="BF"/>
    </w:rPr>
  </w:style>
  <w:style w:type="paragraph" w:styleId="ListParagraph">
    <w:name w:val="List Paragraph"/>
    <w:basedOn w:val="Normal"/>
    <w:uiPriority w:val="34"/>
    <w:qFormat/>
    <w:rsid w:val="005F22DA"/>
    <w:pPr>
      <w:ind w:left="720"/>
      <w:contextualSpacing/>
    </w:pPr>
  </w:style>
  <w:style w:type="character" w:styleId="IntenseEmphasis">
    <w:name w:val="Intense Emphasis"/>
    <w:basedOn w:val="DefaultParagraphFont"/>
    <w:uiPriority w:val="21"/>
    <w:qFormat/>
    <w:rsid w:val="005F22DA"/>
    <w:rPr>
      <w:i/>
      <w:iCs/>
      <w:color w:val="0F4761" w:themeColor="accent1" w:themeShade="BF"/>
    </w:rPr>
  </w:style>
  <w:style w:type="paragraph" w:styleId="IntenseQuote">
    <w:name w:val="Intense Quote"/>
    <w:basedOn w:val="Normal"/>
    <w:next w:val="Normal"/>
    <w:link w:val="IntenseQuoteChar"/>
    <w:uiPriority w:val="30"/>
    <w:qFormat/>
    <w:rsid w:val="005F2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2DA"/>
    <w:rPr>
      <w:i/>
      <w:iCs/>
      <w:color w:val="0F4761" w:themeColor="accent1" w:themeShade="BF"/>
    </w:rPr>
  </w:style>
  <w:style w:type="character" w:styleId="IntenseReference">
    <w:name w:val="Intense Reference"/>
    <w:basedOn w:val="DefaultParagraphFont"/>
    <w:uiPriority w:val="32"/>
    <w:qFormat/>
    <w:rsid w:val="005F2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7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Meadhbh Ryan</dc:creator>
  <cp:keywords/>
  <dc:description/>
  <cp:lastModifiedBy>Meadhbh Ryan</cp:lastModifiedBy>
  <cp:revision>3</cp:revision>
  <dcterms:created xsi:type="dcterms:W3CDTF">2025-03-13T16:20:00Z</dcterms:created>
  <dcterms:modified xsi:type="dcterms:W3CDTF">2025-03-21T11:17:00Z</dcterms:modified>
</cp:coreProperties>
</file>